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6F5C4A" w:rsidRDefault="00D36DCE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-942657</wp:posOffset>
                </wp:positionH>
                <wp:positionV relativeFrom="paragraph">
                  <wp:posOffset>-669320</wp:posOffset>
                </wp:positionV>
                <wp:extent cx="7533005" cy="1704975"/>
                <wp:effectExtent l="0" t="0" r="0" b="0"/>
                <wp:wrapNone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6236321" name="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7533004" cy="17049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text;margin-left:-74.22pt;mso-position-horizontal:absolute;mso-position-vertical-relative:text;margin-top:-52.70pt;mso-position-vertical:absolute;width:593.15pt;height:134.25pt;mso-wrap-distance-left:9.00pt;mso-wrap-distance-top:0.00pt;mso-wrap-distance-right:9.00pt;mso-wrap-distance-bottom:0.00pt;rotation:0;" stroked="false">
                <v:path textboxrect="0,0,0,0"/>
                <v:imagedata r:id="rId9" o:title=""/>
              </v:shape>
            </w:pict>
          </mc:Fallback>
        </mc:AlternateContent>
      </w:r>
    </w:p>
    <w:p w:rsidR="006F5C4A" w:rsidRDefault="006F5C4A">
      <w:pPr>
        <w:rPr>
          <w:rFonts w:cs="Calibri"/>
          <w:color w:val="000000"/>
        </w:rPr>
      </w:pPr>
    </w:p>
    <w:p w:rsidR="006F5C4A" w:rsidRDefault="00D36DCE">
      <w:pPr>
        <w:rPr>
          <w:rFonts w:cs="Calibri"/>
          <w:color w:val="000000"/>
        </w:rPr>
      </w:pPr>
      <w:r>
        <w:rPr>
          <w:rFonts w:cs="Calibri"/>
          <w:color w:val="000000"/>
        </w:rPr>
        <w:t>02.09.2026 г.         4</w:t>
      </w:r>
    </w:p>
    <w:p w:rsidR="006F5C4A" w:rsidRDefault="00D36DCE">
      <w:r>
        <w:t xml:space="preserve"> </w:t>
      </w:r>
    </w:p>
    <w:p w:rsidR="006F5C4A" w:rsidRDefault="006F5C4A"/>
    <w:p w:rsidR="006F5C4A" w:rsidRDefault="00D36DCE">
      <w:r>
        <w:t xml:space="preserve">                                                                                               </w:t>
      </w:r>
    </w:p>
    <w:p w:rsidR="006F5C4A" w:rsidRDefault="006F5C4A"/>
    <w:p w:rsidR="006F5C4A" w:rsidRDefault="00D36DCE">
      <w:r>
        <w:t xml:space="preserve">                                                                                                Руководителям организаций</w:t>
      </w:r>
    </w:p>
    <w:p w:rsidR="006F5C4A" w:rsidRDefault="006F5C4A"/>
    <w:p w:rsidR="006F5C4A" w:rsidRDefault="006F5C4A">
      <w:pPr>
        <w:pStyle w:val="2"/>
        <w:spacing w:before="0" w:after="0"/>
        <w:ind w:right="-2"/>
        <w:jc w:val="center"/>
        <w:rPr>
          <w:rFonts w:ascii="Times New Roman" w:eastAsia="Calibri" w:hAnsi="Times New Roman"/>
          <w:bCs w:val="0"/>
          <w:i w:val="0"/>
        </w:rPr>
      </w:pPr>
    </w:p>
    <w:p w:rsidR="006F5C4A" w:rsidRDefault="00D36DCE">
      <w:pPr>
        <w:pStyle w:val="2"/>
        <w:spacing w:before="0" w:after="0"/>
        <w:ind w:right="-2"/>
        <w:jc w:val="center"/>
        <w:rPr>
          <w:rFonts w:ascii="Times New Roman" w:eastAsia="Calibri" w:hAnsi="Times New Roman"/>
          <w:bCs w:val="0"/>
          <w:i w:val="0"/>
        </w:rPr>
      </w:pPr>
      <w:bookmarkStart w:id="1" w:name="_Toc40198565"/>
      <w:bookmarkStart w:id="2" w:name="_Toc42527160"/>
      <w:r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1"/>
      <w:bookmarkEnd w:id="2"/>
    </w:p>
    <w:p w:rsidR="006F5C4A" w:rsidRDefault="006F5C4A">
      <w:pPr>
        <w:tabs>
          <w:tab w:val="left" w:pos="142"/>
          <w:tab w:val="center" w:pos="1134"/>
        </w:tabs>
      </w:pPr>
    </w:p>
    <w:p w:rsidR="006F5C4A" w:rsidRDefault="00D36DCE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>
        <w:t>Публичное акционерное общество «</w:t>
      </w:r>
      <w:r>
        <w:rPr>
          <w:rFonts w:cs="Segoe UI"/>
          <w:color w:val="262626"/>
        </w:rPr>
        <w:t>Россети Московский регион</w:t>
      </w:r>
      <w:r>
        <w:t>» (далее - «Россети Московский регион», Заказчик), являющееся также Организатором закупки, настоящим уведомляет о проведении закупки, проводим</w:t>
      </w:r>
      <w:r>
        <w:t xml:space="preserve">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bCs/>
        </w:rPr>
        <w:t xml:space="preserve">поставку инструмента </w:t>
      </w:r>
      <w:r>
        <w:rPr>
          <w:b/>
        </w:rPr>
        <w:t>для нужд ВЭС - филиала ПАО " Россети Московский регион " в 2026 г.</w:t>
      </w:r>
      <w:r>
        <w:rPr>
          <w:spacing w:val="-2"/>
        </w:rPr>
        <w:t>с лицом её подавшим.</w:t>
      </w:r>
      <w:bookmarkStart w:id="3" w:name="_Ref119427085"/>
    </w:p>
    <w:p w:rsidR="006F5C4A" w:rsidRDefault="00D36DCE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</w:t>
      </w:r>
      <w:r>
        <w:t xml:space="preserve">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>Е</w:t>
      </w:r>
      <w:r>
        <w:rPr>
          <w:bCs/>
        </w:rPr>
        <w:t xml:space="preserve">диного стандарта закупок Публичного акционерного общества «Федеральная сетевая компания - Россети» </w:t>
      </w:r>
      <w:r>
        <w:t>(далее - Стандарт, Положение о закупке), утвержденного решением Совета Директоров ПАО «</w:t>
      </w:r>
      <w:r>
        <w:rPr>
          <w:rFonts w:cs="Segoe UI"/>
        </w:rPr>
        <w:t>Россети Московский регион</w:t>
      </w:r>
      <w:r>
        <w:t>» (протокол от 26.12.2024 №641).</w:t>
      </w:r>
    </w:p>
    <w:p w:rsidR="006F5C4A" w:rsidRDefault="00D36DCE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Потенциальны</w:t>
      </w:r>
      <w:r>
        <w:t xml:space="preserve">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</w:t>
      </w:r>
      <w:r>
        <w:t>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6F5C4A" w:rsidRDefault="00D36DCE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lastRenderedPageBreak/>
        <w:t>Заку</w:t>
      </w:r>
      <w:r>
        <w:t>пка способом сравнение цен относится к неконкурентным способам закупок.</w:t>
      </w:r>
    </w:p>
    <w:p w:rsidR="006F5C4A" w:rsidRDefault="00D36DCE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</w:t>
      </w:r>
      <w:r>
        <w:t>пятьсот тысяч рублей с НДС.</w:t>
      </w:r>
    </w:p>
    <w:p w:rsidR="006F5C4A" w:rsidRDefault="00D36DCE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6F5C4A" w:rsidRDefault="006F5C4A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6F5C4A" w:rsidRDefault="00D36DCE">
      <w:pPr>
        <w:numPr>
          <w:ilvl w:val="0"/>
          <w:numId w:val="1"/>
        </w:numPr>
        <w:tabs>
          <w:tab w:val="left" w:pos="142"/>
          <w:tab w:val="center" w:pos="1134"/>
        </w:tabs>
        <w:ind w:left="0" w:firstLine="567"/>
        <w:outlineLvl w:val="0"/>
      </w:pPr>
      <w:r>
        <w:t>ИНФОРМАЦ</w:t>
      </w:r>
      <w:r>
        <w:t>ИЯ О ЗАКУПКЕ</w:t>
      </w:r>
    </w:p>
    <w:p w:rsidR="006F5C4A" w:rsidRDefault="00D36DCE">
      <w:pPr>
        <w:keepNext/>
        <w:numPr>
          <w:ilvl w:val="1"/>
          <w:numId w:val="1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Общая информация о закупке</w:t>
      </w:r>
    </w:p>
    <w:p w:rsidR="006F5C4A" w:rsidRDefault="00D36DCE">
      <w:pPr>
        <w:tabs>
          <w:tab w:val="left" w:pos="142"/>
          <w:tab w:val="center" w:pos="1134"/>
        </w:tabs>
        <w:ind w:firstLine="567"/>
        <w:jc w:val="both"/>
      </w:pPr>
      <w:r>
        <w:rPr>
          <w:bCs/>
        </w:rPr>
        <w:t>Закупка способом сравнение цен</w:t>
      </w:r>
      <w:r>
        <w:t xml:space="preserve"> проводится: в электронной форме</w:t>
      </w:r>
    </w:p>
    <w:p w:rsidR="006F5C4A" w:rsidRDefault="00D36DCE">
      <w:pPr>
        <w:tabs>
          <w:tab w:val="left" w:pos="142"/>
          <w:tab w:val="center" w:pos="1134"/>
        </w:tabs>
        <w:ind w:firstLine="567"/>
        <w:jc w:val="both"/>
      </w:pPr>
      <w:r>
        <w:t>Ограничение участия только субъектом малого и среднего предпринимательства: установлено.</w:t>
      </w:r>
    </w:p>
    <w:p w:rsidR="006F5C4A" w:rsidRDefault="00D36DCE">
      <w:pPr>
        <w:tabs>
          <w:tab w:val="left" w:pos="142"/>
          <w:tab w:val="center" w:pos="1134"/>
        </w:tabs>
        <w:ind w:firstLine="567"/>
        <w:jc w:val="both"/>
      </w:pPr>
      <w:r>
        <w:t xml:space="preserve">Опубликовано на электронной торговой площадке: </w:t>
      </w:r>
      <w:r>
        <w:t>https://tender.lot-online.ru</w:t>
      </w:r>
    </w:p>
    <w:p w:rsidR="006F5C4A" w:rsidRDefault="00D36DCE">
      <w:pPr>
        <w:keepNext/>
        <w:numPr>
          <w:ilvl w:val="1"/>
          <w:numId w:val="1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6F5C4A" w:rsidRDefault="00D36DCE">
      <w:pPr>
        <w:tabs>
          <w:tab w:val="left" w:pos="142"/>
          <w:tab w:val="center" w:pos="1134"/>
        </w:tabs>
        <w:ind w:firstLine="567"/>
        <w:jc w:val="both"/>
      </w:pPr>
      <w:r>
        <w:t>Наименование Заказчика: ПАО «</w:t>
      </w:r>
      <w:r>
        <w:rPr>
          <w:rFonts w:cs="Segoe UI"/>
          <w:color w:val="262626"/>
        </w:rPr>
        <w:t>Россети Московский регион</w:t>
      </w:r>
      <w:r>
        <w:t>»</w:t>
      </w:r>
    </w:p>
    <w:p w:rsidR="006F5C4A" w:rsidRDefault="00D36DCE">
      <w:pPr>
        <w:tabs>
          <w:tab w:val="left" w:pos="142"/>
          <w:tab w:val="center" w:pos="1134"/>
        </w:tabs>
        <w:ind w:left="567"/>
        <w:jc w:val="both"/>
        <w:rPr>
          <w:highlight w:val="white"/>
        </w:rPr>
      </w:pPr>
      <w:r>
        <w:rPr>
          <w:highlight w:val="white"/>
        </w:rPr>
        <w:t xml:space="preserve">Место нахождения и почтовый адрес Заказчика (Организатора): </w:t>
      </w:r>
      <w:r>
        <w:rPr>
          <w:color w:val="000000"/>
          <w:highlight w:val="white"/>
        </w:rPr>
        <w:t>142400   г. Ногинск, ул. Радченко,  д.13</w:t>
      </w:r>
    </w:p>
    <w:p w:rsidR="006F5C4A" w:rsidRDefault="00D36DCE">
      <w:pPr>
        <w:ind w:firstLine="567"/>
        <w:rPr>
          <w:color w:val="000000"/>
        </w:rPr>
      </w:pPr>
      <w:r>
        <w:rPr>
          <w:lang w:val="en-US"/>
        </w:rPr>
        <w:t>E-mail:ves</w:t>
      </w:r>
      <w:hyperlink r:id="rId10" w:tooltip="mailto:client@rossetimr.ru" w:history="1">
        <w:r>
          <w:rPr>
            <w:rStyle w:val="af7"/>
            <w:lang w:val="en-US"/>
          </w:rPr>
          <w:t>@rossetimr.ru</w:t>
        </w:r>
      </w:hyperlink>
    </w:p>
    <w:p w:rsidR="006F5C4A" w:rsidRDefault="00D36DCE">
      <w:pPr>
        <w:tabs>
          <w:tab w:val="left" w:pos="142"/>
          <w:tab w:val="center" w:pos="1134"/>
        </w:tabs>
        <w:ind w:firstLine="567"/>
        <w:jc w:val="both"/>
        <w:rPr>
          <w:highlight w:val="white"/>
        </w:rPr>
      </w:pPr>
      <w:r>
        <w:rPr>
          <w:highlight w:val="white"/>
        </w:rPr>
        <w:t>Тел</w:t>
      </w:r>
      <w:r>
        <w:rPr>
          <w:highlight w:val="white"/>
          <w:lang w:val="en-US"/>
        </w:rPr>
        <w:t xml:space="preserve">.: </w:t>
      </w:r>
      <w:r>
        <w:rPr>
          <w:color w:val="000000"/>
          <w:highlight w:val="white"/>
          <w:lang w:val="en-US"/>
        </w:rPr>
        <w:t>(495) 662-40-70</w:t>
      </w:r>
    </w:p>
    <w:p w:rsidR="006F5C4A" w:rsidRDefault="00D36DCE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highlight w:val="white"/>
        </w:rPr>
      </w:pPr>
      <w:r>
        <w:rPr>
          <w:highlight w:val="white"/>
        </w:rPr>
        <w:t xml:space="preserve">Контактное лицо Заказчика: </w:t>
      </w:r>
      <w:r>
        <w:rPr>
          <w:highlight w:val="white"/>
        </w:rPr>
        <w:t>Кистерная Ирина Николаевна.</w:t>
      </w:r>
    </w:p>
    <w:p w:rsidR="006F5C4A" w:rsidRDefault="00D36DCE">
      <w:pPr>
        <w:tabs>
          <w:tab w:val="left" w:pos="142"/>
          <w:tab w:val="center" w:pos="1134"/>
        </w:tabs>
        <w:ind w:firstLine="567"/>
        <w:jc w:val="both"/>
        <w:rPr>
          <w:i/>
          <w:highlight w:val="white"/>
        </w:rPr>
      </w:pPr>
      <w:r>
        <w:rPr>
          <w:highlight w:val="white"/>
          <w:lang w:val="en-US"/>
        </w:rPr>
        <w:t>E-mail:</w:t>
      </w:r>
      <w:r>
        <w:rPr>
          <w:highlight w:val="white"/>
          <w:lang w:val="en-US"/>
        </w:rPr>
        <w:t xml:space="preserve"> </w:t>
      </w:r>
      <w:r>
        <w:rPr>
          <w:highlight w:val="white"/>
          <w:lang w:val="en-US"/>
        </w:rPr>
        <w:t>kisternaya-in@rossetimr.ru</w:t>
      </w:r>
    </w:p>
    <w:p w:rsidR="006F5C4A" w:rsidRDefault="00D36DCE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highlight w:val="white"/>
        </w:rPr>
      </w:pPr>
      <w:r>
        <w:rPr>
          <w:highlight w:val="white"/>
        </w:rPr>
        <w:t>Тел</w:t>
      </w:r>
      <w:r>
        <w:rPr>
          <w:highlight w:val="white"/>
          <w:lang w:val="en-US"/>
        </w:rPr>
        <w:t>.</w:t>
      </w:r>
      <w:r>
        <w:rPr>
          <w:highlight w:val="white"/>
          <w:lang w:val="en-US"/>
        </w:rPr>
        <w:t xml:space="preserve">: </w:t>
      </w:r>
      <w:r>
        <w:rPr>
          <w:b/>
          <w:bCs/>
          <w:i/>
          <w:iCs/>
          <w:color w:val="000000"/>
          <w:highlight w:val="white"/>
          <w:shd w:val="clear" w:color="auto" w:fill="FDE9D9"/>
          <w:lang w:val="en-US"/>
        </w:rPr>
        <w:t>8-925-658-34-04</w:t>
      </w:r>
    </w:p>
    <w:p w:rsidR="006F5C4A" w:rsidRDefault="00D36DCE">
      <w:pPr>
        <w:keepNext/>
        <w:numPr>
          <w:ilvl w:val="1"/>
          <w:numId w:val="1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6F5C4A" w:rsidRDefault="00D36DCE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>
        <w:rPr>
          <w:spacing w:val="-2"/>
        </w:rPr>
        <w:t>Право заключения договора на поставку</w:t>
      </w:r>
      <w:r>
        <w:rPr>
          <w:b/>
          <w:bCs/>
        </w:rPr>
        <w:t xml:space="preserve"> инструмента, д</w:t>
      </w:r>
      <w:r>
        <w:rPr>
          <w:b/>
        </w:rPr>
        <w:t>ля нужд ВЭС - филиала ПАО " Россети Московский регион "</w:t>
      </w:r>
    </w:p>
    <w:p w:rsidR="006F5C4A" w:rsidRDefault="00D36DCE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</w:p>
    <w:p w:rsidR="006F5C4A" w:rsidRDefault="00D36DCE">
      <w:pPr>
        <w:keepNext/>
        <w:numPr>
          <w:ilvl w:val="1"/>
          <w:numId w:val="1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>
        <w:rPr>
          <w:b/>
        </w:rPr>
        <w:lastRenderedPageBreak/>
        <w:t>Св</w:t>
      </w:r>
      <w:r>
        <w:rPr>
          <w:b/>
        </w:rPr>
        <w:t>едения о начальной (максимальной) цене договора (цена лота)-НМЦ</w:t>
      </w:r>
    </w:p>
    <w:p w:rsidR="006F5C4A" w:rsidRDefault="00D36DCE"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</w:r>
      <w:r>
        <w:t xml:space="preserve"> 499 376,50 руб.(Четыреста девяносто девять тысяч триста семьдесят шесть рублей 50 копеек), в т.ч. НДС 22 %</w:t>
      </w:r>
      <w:r>
        <w:t xml:space="preserve"> и включает в себя все расходы уч</w:t>
      </w:r>
      <w:r>
        <w:t>астника, связанные с реализацией его заявки, в том числе все виды налогов, сборов и иных платежей.</w:t>
      </w:r>
    </w:p>
    <w:p w:rsidR="006F5C4A" w:rsidRDefault="00D36DCE">
      <w:pPr>
        <w:keepNext/>
        <w:numPr>
          <w:ilvl w:val="1"/>
          <w:numId w:val="1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6F5C4A" w:rsidRDefault="00D36DCE">
      <w:pPr>
        <w:pStyle w:val="Default"/>
        <w:numPr>
          <w:ilvl w:val="2"/>
          <w:numId w:val="1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>
        <w:rPr>
          <w:color w:val="auto"/>
        </w:rPr>
        <w:t>Порядок подачи, изменения и отзыва заявок участников.</w:t>
      </w:r>
    </w:p>
    <w:p w:rsidR="006F5C4A" w:rsidRDefault="00D36DCE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>
        <w:rPr>
          <w:color w:val="auto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6F5C4A" w:rsidRDefault="00D36DCE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</w:rPr>
      </w:pPr>
      <w:r>
        <w:rPr>
          <w:color w:val="auto"/>
        </w:rPr>
        <w:t>б) участник закупки вправе подать только одну заявку;</w:t>
      </w:r>
    </w:p>
    <w:p w:rsidR="006F5C4A" w:rsidRDefault="00D36DCE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</w:rPr>
      </w:pPr>
      <w:r>
        <w:rPr>
          <w:color w:val="auto"/>
        </w:rPr>
        <w:t>в)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6F5C4A" w:rsidRDefault="00D36DCE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</w:rPr>
      </w:pPr>
      <w:r>
        <w:rPr>
          <w:color w:val="auto"/>
        </w:rPr>
        <w:t>г) после окончания срока подачи заявок не допускается изменение или отзыв заявок за исключением случаев, предусмотренных зако</w:t>
      </w:r>
      <w:r>
        <w:rPr>
          <w:color w:val="auto"/>
        </w:rPr>
        <w:t>нодательством о закупках отдельных видов юридических лиц.</w:t>
      </w:r>
    </w:p>
    <w:p w:rsidR="006F5C4A" w:rsidRDefault="00D36DCE">
      <w:pPr>
        <w:pStyle w:val="Default"/>
        <w:numPr>
          <w:ilvl w:val="2"/>
          <w:numId w:val="1"/>
        </w:numPr>
        <w:tabs>
          <w:tab w:val="left" w:pos="142"/>
          <w:tab w:val="center" w:pos="1134"/>
        </w:tabs>
        <w:ind w:left="0" w:firstLine="567"/>
        <w:jc w:val="both"/>
      </w:pPr>
      <w:r>
        <w:t>Сроки проведения этапов закупки</w:t>
      </w:r>
    </w:p>
    <w:p w:rsidR="006F5C4A" w:rsidRDefault="00D36DCE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b/>
        </w:rPr>
        <w:t>Дата начала срока подачи заявок:</w:t>
      </w:r>
      <w:r>
        <w:t xml:space="preserve"> </w:t>
      </w:r>
    </w:p>
    <w:p w:rsidR="006F5C4A" w:rsidRDefault="00D36DCE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i/>
        </w:rPr>
        <w:t>«02» сентября 2026 года</w:t>
      </w:r>
      <w:r>
        <w:t>;</w:t>
      </w:r>
    </w:p>
    <w:p w:rsidR="006F5C4A" w:rsidRDefault="00D36DCE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b/>
        </w:rPr>
        <w:t>Дата и время окончания срока, последний день срока подачи заявок</w:t>
      </w:r>
      <w:r>
        <w:t>:</w:t>
      </w:r>
    </w:p>
    <w:p w:rsidR="006F5C4A" w:rsidRDefault="00D36DCE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i/>
        </w:rPr>
        <w:t>«08» сентября 2026 года 11:00</w:t>
      </w:r>
      <w:r>
        <w:t xml:space="preserve"> (время моск</w:t>
      </w:r>
      <w:r>
        <w:t xml:space="preserve">овское) </w:t>
      </w:r>
    </w:p>
    <w:p w:rsidR="006F5C4A" w:rsidRDefault="00D36DCE">
      <w:pPr>
        <w:pStyle w:val="af9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6F5C4A" w:rsidRDefault="00D36DCE">
      <w:pPr>
        <w:pStyle w:val="af9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</w:t>
      </w:r>
      <w:r>
        <w:rPr>
          <w:sz w:val="24"/>
          <w:szCs w:val="24"/>
        </w:rPr>
        <w:t xml:space="preserve">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</w:t>
      </w:r>
      <w:r>
        <w:rPr>
          <w:sz w:val="24"/>
          <w:szCs w:val="24"/>
        </w:rPr>
        <w:t>идами юридических лиц», а также в соответствии с Постановлением Правительства Российской Федерации от 23.12.2024 № 1875.</w:t>
      </w:r>
    </w:p>
    <w:p w:rsidR="006F5C4A" w:rsidRDefault="00D36DCE">
      <w:pPr>
        <w:pStyle w:val="af9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</w:t>
      </w:r>
      <w:r>
        <w:rPr>
          <w:sz w:val="24"/>
          <w:szCs w:val="24"/>
        </w:rPr>
        <w:t>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6F5C4A" w:rsidRDefault="00D36DCE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запрет закупок</w:t>
      </w:r>
      <w:r>
        <w:rPr>
          <w:sz w:val="24"/>
          <w:szCs w:val="24"/>
        </w:rPr>
        <w:t xml:space="preserve">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6F5C4A" w:rsidRDefault="00D36DCE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</w:t>
      </w:r>
      <w:r>
        <w:rPr>
          <w:sz w:val="24"/>
          <w:szCs w:val="24"/>
        </w:rPr>
        <w:t>язательную долю закупок товаров российского происхождения;</w:t>
      </w:r>
    </w:p>
    <w:p w:rsidR="006F5C4A" w:rsidRDefault="00D36DCE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</w:t>
      </w:r>
      <w:r>
        <w:rPr>
          <w:sz w:val="24"/>
          <w:szCs w:val="24"/>
        </w:rPr>
        <w:t>ых российскими лицами.</w:t>
      </w:r>
    </w:p>
    <w:p w:rsidR="006F5C4A" w:rsidRDefault="00D36DCE">
      <w:pPr>
        <w:pStyle w:val="af9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</w:t>
      </w:r>
      <w:r>
        <w:rPr>
          <w:sz w:val="24"/>
          <w:szCs w:val="24"/>
        </w:rPr>
        <w:t xml:space="preserve">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</w:t>
      </w:r>
      <w:r>
        <w:rPr>
          <w:sz w:val="24"/>
          <w:szCs w:val="24"/>
        </w:rPr>
        <w:t>ой, услугой, соответственно выполняемой, оказываемой российским лицом.</w:t>
      </w:r>
    </w:p>
    <w:p w:rsidR="006F5C4A" w:rsidRDefault="00D36DCE">
      <w:pPr>
        <w:pStyle w:val="af9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6F5C4A" w:rsidRDefault="00D36DCE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</w:t>
      </w:r>
      <w:r>
        <w:rPr>
          <w:rFonts w:ascii="Times New Roman" w:hAnsi="Times New Roman"/>
          <w:b w:val="0"/>
          <w:sz w:val="24"/>
          <w:szCs w:val="24"/>
        </w:rPr>
        <w:t xml:space="preserve"> товара;</w:t>
      </w:r>
      <w:bookmarkEnd w:id="7"/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6F5C4A" w:rsidRDefault="00D36DCE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6F5C4A" w:rsidRDefault="00D36DCE">
      <w:pPr>
        <w:pStyle w:val="af9"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</w:t>
      </w:r>
      <w:r>
        <w:rPr>
          <w:sz w:val="24"/>
          <w:szCs w:val="24"/>
        </w:rPr>
        <w:t xml:space="preserve">шения ограничение закупок товара, не допускаются: </w:t>
      </w:r>
    </w:p>
    <w:p w:rsidR="006F5C4A" w:rsidRDefault="00D36DCE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</w:rPr>
        <w:t>и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</w:rPr>
        <w:t>Приглашения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</w:rPr>
        <w:t>закупки способом сравнения цен</w:t>
      </w:r>
      <w:r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6F5C4A" w:rsidRDefault="00D36DCE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>
        <w:rPr>
          <w:rFonts w:ascii="Times New Roman" w:hAnsi="Times New Roman"/>
          <w:b w:val="0"/>
          <w:bCs w:val="0"/>
          <w:sz w:val="24"/>
          <w:szCs w:val="24"/>
        </w:rPr>
        <w:t>б) при исполн</w:t>
      </w:r>
      <w:r>
        <w:rPr>
          <w:rFonts w:ascii="Times New Roman" w:hAnsi="Times New Roman"/>
          <w:b w:val="0"/>
          <w:bCs w:val="0"/>
          <w:sz w:val="24"/>
          <w:szCs w:val="24"/>
        </w:rPr>
        <w:t>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6F5C4A" w:rsidRDefault="00D36DCE">
      <w:pPr>
        <w:pStyle w:val="af9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Правительством Российской Федерации установлено</w:t>
      </w:r>
      <w:r>
        <w:rPr>
          <w:sz w:val="24"/>
          <w:szCs w:val="24"/>
        </w:rPr>
        <w:t xml:space="preserve">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6F5C4A" w:rsidRDefault="00D36DCE">
      <w:pPr>
        <w:pStyle w:val="af9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а) при рассмотрении, оценке, сопоставлении заявок на участие в закупке, осуществляется снижение на 15 (пятнадцать) % (процентов) ценового предл</w:t>
      </w:r>
      <w:r>
        <w:rPr>
          <w:sz w:val="24"/>
          <w:szCs w:val="24"/>
        </w:rPr>
        <w:t>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</w:t>
      </w:r>
      <w:r>
        <w:rPr>
          <w:sz w:val="24"/>
          <w:szCs w:val="24"/>
        </w:rPr>
        <w:t xml:space="preserve"> им предложения о размере платы, подлежащей внесению за заключение договора;</w:t>
      </w:r>
      <w:bookmarkEnd w:id="11"/>
      <w:r>
        <w:rPr>
          <w:sz w:val="24"/>
          <w:szCs w:val="24"/>
        </w:rPr>
        <w:t xml:space="preserve"> </w:t>
      </w:r>
      <w:bookmarkStart w:id="12" w:name="_Toc191625422"/>
    </w:p>
    <w:p w:rsidR="006F5C4A" w:rsidRDefault="00D36DCE">
      <w:pPr>
        <w:pStyle w:val="af9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б) в случае заключения договора с участником закупки, указанным в пп</w:t>
      </w:r>
      <w:r>
        <w:rPr>
          <w:bCs/>
          <w:sz w:val="24"/>
          <w:szCs w:val="24"/>
        </w:rPr>
        <w:t>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>
        <w:rPr>
          <w:bCs/>
          <w:sz w:val="24"/>
          <w:szCs w:val="24"/>
        </w:rPr>
        <w:t xml:space="preserve"> </w:t>
      </w:r>
      <w:bookmarkStart w:id="13" w:name="_Toc191625423"/>
    </w:p>
    <w:p w:rsidR="006F5C4A" w:rsidRDefault="00D36DCE">
      <w:pPr>
        <w:pStyle w:val="af9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</w:t>
      </w:r>
      <w:r>
        <w:rPr>
          <w:bCs/>
          <w:sz w:val="24"/>
          <w:szCs w:val="24"/>
        </w:rPr>
        <w:t>дения, если договор предусматривает поставку товара российского происхождения.</w:t>
      </w:r>
      <w:bookmarkEnd w:id="13"/>
    </w:p>
    <w:p w:rsidR="006F5C4A" w:rsidRDefault="00D36DCE">
      <w:pPr>
        <w:pStyle w:val="af9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</w:t>
      </w:r>
      <w:r>
        <w:rPr>
          <w:sz w:val="24"/>
          <w:szCs w:val="24"/>
        </w:rPr>
        <w:t>ых иностранным лицом, не допускаются:</w:t>
      </w:r>
    </w:p>
    <w:p w:rsidR="006F5C4A" w:rsidRDefault="00D36DCE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6F5C4A" w:rsidRDefault="00D36DCE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</w:t>
      </w:r>
      <w:r>
        <w:rPr>
          <w:rFonts w:ascii="Times New Roman" w:hAnsi="Times New Roman"/>
          <w:b w:val="0"/>
          <w:sz w:val="24"/>
          <w:szCs w:val="24"/>
        </w:rPr>
        <w:t>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6F5C4A" w:rsidRDefault="00D36DCE">
      <w:pPr>
        <w:pStyle w:val="af9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Правительством Российской Федерации установлено предусм</w:t>
      </w:r>
      <w:r>
        <w:rPr>
          <w:sz w:val="24"/>
          <w:szCs w:val="24"/>
        </w:rPr>
        <w:t>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6F5C4A" w:rsidRDefault="00D36DCE">
      <w:pPr>
        <w:pStyle w:val="af8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а) заключение договора с участником закупки, являющимся иностранным лицом, если российским </w:t>
      </w:r>
      <w:r>
        <w:rPr>
          <w:sz w:val="24"/>
          <w:szCs w:val="24"/>
        </w:rPr>
        <w:t>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6F5C4A" w:rsidRDefault="00D36DCE">
      <w:pPr>
        <w:pStyle w:val="af8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б) перемена подрядчика (исполнителя) (в случае, если эта перемена допускает</w:t>
      </w:r>
      <w:r>
        <w:rPr>
          <w:sz w:val="24"/>
          <w:szCs w:val="24"/>
        </w:rPr>
        <w:t>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6F5C4A" w:rsidRDefault="00D36DCE">
      <w:pPr>
        <w:pStyle w:val="af9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</w:t>
      </w:r>
      <w:r>
        <w:rPr>
          <w:sz w:val="24"/>
          <w:szCs w:val="24"/>
        </w:rPr>
        <w:t>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6F5C4A" w:rsidRDefault="00D36DCE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>
        <w:rPr>
          <w:rFonts w:ascii="Times New Roman" w:hAnsi="Times New Roman"/>
          <w:b w:val="0"/>
          <w:sz w:val="24"/>
          <w:szCs w:val="24"/>
        </w:rPr>
        <w:lastRenderedPageBreak/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</w:rPr>
        <w:t>закупк</w:t>
      </w:r>
      <w:r>
        <w:rPr>
          <w:rFonts w:ascii="Times New Roman" w:hAnsi="Times New Roman"/>
          <w:b w:val="0"/>
          <w:sz w:val="24"/>
          <w:szCs w:val="24"/>
        </w:rPr>
        <w:t>е способом сравнения цен</w:t>
      </w:r>
      <w:r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</w:t>
      </w:r>
      <w:r>
        <w:rPr>
          <w:rFonts w:ascii="Times New Roman" w:hAnsi="Times New Roman"/>
          <w:b w:val="0"/>
          <w:sz w:val="24"/>
          <w:szCs w:val="24"/>
        </w:rPr>
        <w:t>и в случае подачи им предложения о размере платы, подлежащей внесению за заключение с ним договора;</w:t>
      </w:r>
      <w:bookmarkEnd w:id="16"/>
    </w:p>
    <w:p w:rsidR="006F5C4A" w:rsidRDefault="00D36DCE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>
        <w:rPr>
          <w:rFonts w:ascii="Times New Roman" w:hAnsi="Times New Roman"/>
          <w:b w:val="0"/>
          <w:sz w:val="24"/>
          <w:szCs w:val="24"/>
        </w:rPr>
        <w:t>б) в случае заключения договора с участником закупки, указанным в пп</w:t>
      </w:r>
      <w:r>
        <w:rPr>
          <w:rFonts w:ascii="Times New Roman" w:hAnsi="Times New Roman"/>
          <w:b w:val="0"/>
          <w:sz w:val="24"/>
          <w:szCs w:val="24"/>
        </w:rPr>
        <w:t>.</w:t>
      </w:r>
      <w:r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</w:t>
      </w:r>
      <w:r>
        <w:rPr>
          <w:rFonts w:ascii="Times New Roman" w:hAnsi="Times New Roman"/>
          <w:b w:val="0"/>
          <w:sz w:val="24"/>
          <w:szCs w:val="24"/>
        </w:rPr>
        <w:t>предложения, осуществленных в соответствии с пп. а) настоящего пункта;</w:t>
      </w:r>
      <w:bookmarkEnd w:id="17"/>
    </w:p>
    <w:p w:rsidR="006F5C4A" w:rsidRDefault="00D36DCE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</w:t>
      </w:r>
      <w:r>
        <w:rPr>
          <w:rFonts w:ascii="Times New Roman" w:hAnsi="Times New Roman"/>
          <w:b w:val="0"/>
          <w:sz w:val="24"/>
          <w:szCs w:val="24"/>
        </w:rPr>
        <w:t>сли договор заключен с российским лицом.</w:t>
      </w:r>
      <w:bookmarkEnd w:id="6"/>
      <w:bookmarkEnd w:id="18"/>
    </w:p>
    <w:p w:rsidR="006F5C4A" w:rsidRDefault="00D36DCE">
      <w:pPr>
        <w:keepNext/>
        <w:numPr>
          <w:ilvl w:val="1"/>
          <w:numId w:val="8"/>
        </w:numPr>
        <w:tabs>
          <w:tab w:val="left" w:pos="142"/>
          <w:tab w:val="center" w:pos="1134"/>
        </w:tabs>
        <w:ind w:left="0" w:firstLine="567"/>
        <w:jc w:val="both"/>
        <w:outlineLvl w:val="1"/>
      </w:pPr>
      <w:r>
        <w:t>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</w:t>
      </w:r>
      <w:r>
        <w:t>, Положением о закупках.</w:t>
      </w:r>
    </w:p>
    <w:p w:rsidR="006F5C4A" w:rsidRDefault="006F5C4A">
      <w:pPr>
        <w:tabs>
          <w:tab w:val="left" w:pos="142"/>
          <w:tab w:val="center" w:pos="1134"/>
        </w:tabs>
        <w:ind w:firstLine="567"/>
        <w:jc w:val="both"/>
      </w:pPr>
    </w:p>
    <w:p w:rsidR="006F5C4A" w:rsidRDefault="00D36DCE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6F5C4A" w:rsidRDefault="00D36DCE">
      <w:pPr>
        <w:keepNext/>
        <w:numPr>
          <w:ilvl w:val="1"/>
          <w:numId w:val="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</w:rPr>
      </w:pPr>
      <w:bookmarkStart w:id="19" w:name="_Toc5718770"/>
      <w:r>
        <w:rPr>
          <w:b/>
        </w:rPr>
        <w:t xml:space="preserve">Требования к оформлению заявки </w:t>
      </w:r>
      <w:bookmarkEnd w:id="19"/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>
        <w:t>Предполагается, что участник закупки изучит в</w:t>
      </w:r>
      <w:r>
        <w:t>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</w:t>
      </w:r>
      <w:r>
        <w:t xml:space="preserve">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</w:t>
      </w:r>
      <w:r>
        <w:t xml:space="preserve">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</w:t>
      </w:r>
      <w:r>
        <w:t>не несет никакой ответственности за несвоевременное (либо не в полном объеме) размещение заявки участника на ЭТП.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Участник </w:t>
      </w:r>
      <w:r>
        <w:rPr>
          <w:bCs/>
        </w:rPr>
        <w:t xml:space="preserve">закупки </w:t>
      </w:r>
      <w:r>
        <w:t>готовит заявку на участие в закупке в соответствии с требованиями разде</w:t>
      </w:r>
      <w:r>
        <w:t>ла 2 «ТРЕБОВАНИЯ К СВЕДЕНИЯМ И ДОКУМЕНТАМ, ПРЕДСТАВЛЯ</w:t>
      </w:r>
      <w:r>
        <w:lastRenderedPageBreak/>
        <w:t>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rPr>
          <w:szCs w:val="22"/>
        </w:rPr>
        <w:t>В случае применения национального режима закупок товаров российского</w:t>
      </w:r>
      <w:r>
        <w:rPr>
          <w:szCs w:val="22"/>
        </w:rPr>
        <w:t xml:space="preserve">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</w:t>
      </w:r>
      <w:r>
        <w:rPr>
          <w:szCs w:val="22"/>
        </w:rPr>
        <w:t xml:space="preserve">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>
        <w:rPr>
          <w:szCs w:val="28"/>
        </w:rPr>
        <w:t>отражает соответствующую инф</w:t>
      </w:r>
      <w:r>
        <w:rPr>
          <w:szCs w:val="28"/>
        </w:rPr>
        <w:t>ормацию в Спецификации на поставку ТМЦ. При закупке работ, услуг информация отражается в заявке участника.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rPr>
          <w:rFonts w:eastAsia="Calibri"/>
        </w:rPr>
        <w:t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</w:t>
      </w:r>
      <w:r>
        <w:t xml:space="preserve">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</w:t>
      </w:r>
      <w:r>
        <w:t>с другими материалами, связанными с подписанием и реализацией договора.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Сведения, которые содержатся в за</w:t>
      </w:r>
      <w:r>
        <w:t xml:space="preserve">явках участников </w:t>
      </w:r>
      <w:r>
        <w:rPr>
          <w:bCs/>
        </w:rPr>
        <w:t>закупки</w:t>
      </w:r>
      <w:r>
        <w:t>, не должны допускать двусмысленных толкований.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>
        <w:t xml:space="preserve">Если в документах, входящих в состав заявки, </w:t>
      </w:r>
      <w:bookmarkEnd w:id="21"/>
      <w: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Все документы заяв</w:t>
      </w:r>
      <w:r>
        <w:t xml:space="preserve">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</w:t>
      </w:r>
      <w:r>
        <w:t>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</w:t>
      </w:r>
      <w:r>
        <w:t xml:space="preserve">ется к заявке. Если уполномоченное лицо заверяет своей подписью подлинность копий документов, подаваемых </w:t>
      </w:r>
      <w:r>
        <w:lastRenderedPageBreak/>
        <w:t>в составе заявки, то такое право заверения подлинности документов должно быть также указано в такой доверенности. Все документы, входящие в состав заяв</w:t>
      </w:r>
      <w:r>
        <w:t>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>в составе заявки на участие в зак</w:t>
      </w:r>
      <w:r>
        <w:t>упке, должны быть заполнены по всем пунктам, за исключением пунктов, носящих рекомендательный характер.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</w:t>
      </w:r>
      <w:r>
        <w:t>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Инструкции по заполнению форм настоящего приглашения</w:t>
      </w:r>
      <w:r>
        <w:t xml:space="preserve">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</w:t>
      </w:r>
      <w:r>
        <w:t>ванием функционала ЭТП.</w:t>
      </w:r>
    </w:p>
    <w:p w:rsidR="006F5C4A" w:rsidRDefault="00D36DCE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>
        <w:rPr>
          <w:b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Заявка должна быть подготовлена на русском языке за исключением нижеследующего. 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Документы, оригиналы которых выданы участнику закупки третьими лицами на ином языке, могут быть представлены</w:t>
      </w:r>
      <w:r>
        <w:t xml:space="preserve">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</w:t>
      </w:r>
      <w:r>
        <w:t>ть решение на основании перевода.</w:t>
      </w:r>
      <w:bookmarkStart w:id="29" w:name="_Toc518119272"/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rPr>
          <w:bCs/>
        </w:rPr>
        <w:t>Рассмотрению не подлежат документы, не переведенные на русский язык</w:t>
      </w:r>
      <w:r>
        <w:t xml:space="preserve">. </w:t>
      </w:r>
      <w:bookmarkEnd w:id="29"/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bookmarkStart w:id="30" w:name="_Toc5718772"/>
      <w:r>
        <w:rPr>
          <w:b/>
        </w:rPr>
        <w:t xml:space="preserve">Требования к валюте </w:t>
      </w:r>
      <w:bookmarkEnd w:id="30"/>
      <w:r>
        <w:rPr>
          <w:b/>
        </w:rPr>
        <w:t>заявки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>
        <w:t>Документы, оригиналы которых выда</w:t>
      </w:r>
      <w:r>
        <w:t xml:space="preserve">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>
        <w:lastRenderedPageBreak/>
        <w:t>переводом этих сумм в российские рубли исходя из официальног</w:t>
      </w:r>
      <w:r>
        <w:t>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Цена заявки фиксируется в российских рублях (если иное не установлено в приглашении к участию в закупке способом сравнения цен) и не</w:t>
      </w:r>
      <w:r>
        <w:t xml:space="preserve"> подлежит изменению при изменении официального курса валюты.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bookmarkStart w:id="34" w:name="_Toc5718773"/>
      <w:r>
        <w:rPr>
          <w:b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>
        <w:t xml:space="preserve">Заявка на участие должна содержать сведения и документы, указанные в </w:t>
      </w:r>
      <w:bookmarkEnd w:id="35"/>
      <w:r>
        <w:rPr>
          <w:bCs/>
        </w:rPr>
        <w:t>настоящем приглашении</w:t>
      </w:r>
      <w:r>
        <w:t xml:space="preserve">. 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>
        <w:t>В случае неполного представления документов заявка участника признается н</w:t>
      </w:r>
      <w:r>
        <w:t>есоответствующей требованиям приглашения и подлежит отклонению.</w:t>
      </w:r>
      <w:bookmarkEnd w:id="36"/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</w:t>
      </w:r>
      <w:r>
        <w:t xml:space="preserve">приглашением к участию в закупке способом сравнения цен. 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</w:t>
      </w:r>
      <w:r>
        <w:t>требованиям, с соответствующими комментариями, разъясняющими цель предоставления этих документов.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bookmarkStart w:id="37" w:name="_Toc123405472"/>
      <w:bookmarkStart w:id="38" w:name="_Toc5718774"/>
      <w:bookmarkStart w:id="39" w:name="_Toc123405471"/>
      <w:bookmarkStart w:id="40" w:name="_Toc286523204"/>
      <w:r>
        <w:rPr>
          <w:b/>
        </w:rPr>
        <w:t xml:space="preserve">Требования к описанию </w:t>
      </w:r>
      <w:bookmarkEnd w:id="37"/>
      <w:r>
        <w:rPr>
          <w:b/>
        </w:rPr>
        <w:t>заявки участника закупки</w:t>
      </w:r>
      <w:bookmarkEnd w:id="38"/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>
        <w:t>Цена договора, предлагаемая участником закупки, должна быть рассчитана с учетом требований п. 1.4 Приглашения к</w:t>
      </w:r>
      <w:r>
        <w:t xml:space="preserve">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>
        <w:t>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>
        <w:t>В случае установления в приглашении к участию в закупке способом ср</w:t>
      </w:r>
      <w:r>
        <w:t>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</w:t>
      </w:r>
      <w:r>
        <w:t>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>заявка участника не должна превышать единичные расценки либо отдельные стоимостные позиции соответственно.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Цена договора до</w:t>
      </w:r>
      <w:r>
        <w:t xml:space="preserve">лжна включать </w:t>
      </w:r>
      <w:r>
        <w:rPr>
          <w:rFonts w:eastAsia="Calibri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>, если ин</w:t>
      </w:r>
      <w:r>
        <w:t>ое не установлено приглашением к участию в закупке способом сравнения цен.</w:t>
      </w:r>
      <w:bookmarkStart w:id="44" w:name="_Toc354408413"/>
      <w:bookmarkEnd w:id="43"/>
      <w:r>
        <w:t xml:space="preserve"> 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lastRenderedPageBreak/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</w:t>
      </w:r>
      <w:r>
        <w:t>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</w:t>
      </w:r>
      <w:r>
        <w:t>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>
        <w:t>При описании продукции участником закупки должны указываться точные, конкретные, однозначно</w:t>
      </w:r>
      <w:r>
        <w:t xml:space="preserve">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</w:t>
      </w:r>
      <w:r>
        <w:rPr>
          <w:color w:val="000000"/>
        </w:rPr>
        <w:t>пособом сравнения цен.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>
        <w:rPr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</w:t>
      </w:r>
      <w:r>
        <w:rPr>
          <w:color w:val="000000"/>
        </w:rPr>
        <w:t>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</w:t>
      </w:r>
      <w:r>
        <w:rPr>
          <w:color w:val="000000"/>
        </w:rPr>
        <w:t>ения цен.</w:t>
      </w:r>
    </w:p>
    <w:p w:rsidR="006F5C4A" w:rsidRDefault="00D36DC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>
        <w:t>) показатели, термины и сокращения в соответствии с законодательством и требованиями настоящего приглашения.</w:t>
      </w:r>
      <w:bookmarkEnd w:id="42"/>
      <w:bookmarkEnd w:id="44"/>
    </w:p>
    <w:p w:rsidR="006F5C4A" w:rsidRDefault="00D36DCE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Участники закупки</w:t>
      </w:r>
    </w:p>
    <w:p w:rsidR="006F5C4A" w:rsidRDefault="00D36DCE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>
        <w:t>2.6.1.</w:t>
      </w:r>
      <w:r>
        <w:tab/>
      </w:r>
      <w:r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6F5C4A" w:rsidRDefault="00D36DCE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Требования к участникам закупки</w:t>
      </w:r>
    </w:p>
    <w:p w:rsidR="006F5C4A" w:rsidRDefault="00D36DCE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>
        <w:t>2.7.1.</w:t>
      </w:r>
      <w:r>
        <w:tab/>
        <w:t>Чтобы претендовать на победу в закупке и получения права заключить договор, участник закупки долже</w:t>
      </w:r>
      <w:r>
        <w:t>н отвечать следующим требованиям:</w:t>
      </w:r>
    </w:p>
    <w:p w:rsidR="006F5C4A" w:rsidRDefault="00D36DCE">
      <w:pPr>
        <w:numPr>
          <w:ilvl w:val="0"/>
          <w:numId w:val="5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>
        <w:rPr>
          <w:bCs/>
          <w:color w:val="000000"/>
        </w:rPr>
        <w:t xml:space="preserve">должен </w:t>
      </w:r>
      <w:bookmarkStart w:id="46" w:name="_Ref303669099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6F5C4A" w:rsidRDefault="00D36DCE">
      <w:pPr>
        <w:numPr>
          <w:ilvl w:val="0"/>
          <w:numId w:val="5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>
        <w:rPr>
          <w:bCs/>
        </w:rPr>
        <w:t>должен обладать необход</w:t>
      </w:r>
      <w:r>
        <w:rPr>
          <w:bCs/>
        </w:rPr>
        <w:t xml:space="preserve">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6F5C4A" w:rsidRDefault="00D36DCE">
      <w:pPr>
        <w:numPr>
          <w:ilvl w:val="0"/>
          <w:numId w:val="5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>
        <w:rPr>
          <w:bCs/>
        </w:rPr>
        <w:lastRenderedPageBreak/>
        <w:t>не должен находиться в процессе ликвидации; должно о</w:t>
      </w:r>
      <w:r>
        <w:rPr>
          <w:bCs/>
        </w:rPr>
        <w:t>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</w:t>
      </w:r>
      <w:r>
        <w:rPr>
          <w:bCs/>
        </w:rPr>
        <w:t>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afc"/>
          <w:bCs/>
          <w:color w:val="000000"/>
        </w:rPr>
        <w:footnoteReference w:id="1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6F5C4A" w:rsidRDefault="00D36DCE">
      <w:pPr>
        <w:tabs>
          <w:tab w:val="left" w:pos="0"/>
          <w:tab w:val="left" w:pos="851"/>
        </w:tabs>
        <w:ind w:firstLine="567"/>
        <w:jc w:val="both"/>
        <w:rPr>
          <w:bCs/>
        </w:rPr>
      </w:pPr>
      <w:r>
        <w:t>2.7.2.</w:t>
      </w:r>
      <w:r>
        <w:rPr>
          <w:bCs/>
        </w:rPr>
        <w:t xml:space="preserve"> Дополнительно к требованиям пункта 2.7.1. </w:t>
      </w:r>
      <w:r>
        <w:t>участники закупочных процедур на выполнение ПИР, СМР, ПНР, предоставление оборудование, в т</w:t>
      </w:r>
      <w:r>
        <w:t xml:space="preserve">ом числе «под ключ» должны соответствовать следующим </w:t>
      </w:r>
      <w:r>
        <w:rPr>
          <w:bCs/>
        </w:rPr>
        <w:t>требованиями:</w:t>
      </w:r>
    </w:p>
    <w:p w:rsidR="006F5C4A" w:rsidRDefault="00D36DCE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sz w:val="24"/>
          <w:szCs w:val="24"/>
        </w:rPr>
        <w:lastRenderedPageBreak/>
        <w:t>а) т</w:t>
      </w:r>
      <w:r>
        <w:rPr>
          <w:rFonts w:ascii="Times New Roman" w:eastAsia="Times New Roman" w:hAnsi="Times New Roman" w:cs="Times New Roman"/>
          <w:b w:val="0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</w:t>
      </w:r>
      <w:r>
        <w:rPr>
          <w:rFonts w:ascii="Times New Roman" w:eastAsia="Times New Roman" w:hAnsi="Times New Roman" w:cs="Times New Roman"/>
          <w:b w:val="0"/>
          <w:sz w:val="24"/>
        </w:rPr>
        <w:t xml:space="preserve">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</w:t>
      </w:r>
      <w:r>
        <w:rPr>
          <w:rFonts w:ascii="Times New Roman" w:eastAsia="Times New Roman" w:hAnsi="Times New Roman" w:cs="Times New Roman"/>
          <w:b w:val="0"/>
          <w:sz w:val="24"/>
        </w:rPr>
        <w:t xml:space="preserve">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</w:t>
      </w:r>
      <w:r>
        <w:rPr>
          <w:rFonts w:ascii="Times New Roman" w:eastAsia="Times New Roman" w:hAnsi="Times New Roman" w:cs="Times New Roman"/>
          <w:b w:val="0"/>
          <w:sz w:val="24"/>
        </w:rPr>
        <w:t>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c"/>
          <w:rFonts w:eastAsia="Times New Roman" w:cs="Times New Roman"/>
          <w:sz w:val="24"/>
        </w:rPr>
        <w:footnoteReference w:id="2"/>
      </w:r>
      <w:r>
        <w:rPr>
          <w:rFonts w:ascii="Times New Roman" w:eastAsia="Times New Roman" w:hAnsi="Times New Roman" w:cs="Times New Roman"/>
          <w:b w:val="0"/>
          <w:sz w:val="24"/>
        </w:rPr>
        <w:t>;</w:t>
      </w:r>
    </w:p>
    <w:p w:rsidR="006F5C4A" w:rsidRDefault="00D36DCE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eastAsia="Times New Roman" w:hAnsi="Times New Roman" w:cs="Times New Roman"/>
          <w:b w:val="0"/>
          <w:sz w:val="24"/>
          <w:szCs w:val="24"/>
        </w:rPr>
        <w:t>б) н</w:t>
      </w:r>
      <w:r>
        <w:rPr>
          <w:rFonts w:ascii="Times New Roman" w:eastAsia="Times New Roman" w:hAnsi="Times New Roman" w:cs="Times New Roman"/>
          <w:b w:val="0"/>
          <w:sz w:val="24"/>
        </w:rPr>
        <w:t xml:space="preserve">аличие документов по охране труда в соответствии с Приказом Минтруда России от 15.12.2020 N 903н "Об утверждении Правил по </w:t>
      </w:r>
      <w:r>
        <w:rPr>
          <w:rFonts w:ascii="Times New Roman" w:eastAsia="Times New Roman" w:hAnsi="Times New Roman" w:cs="Times New Roman"/>
          <w:b w:val="0"/>
          <w:sz w:val="24"/>
        </w:rPr>
        <w:t>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</w:t>
      </w:r>
      <w:r>
        <w:rPr>
          <w:rFonts w:ascii="Times New Roman" w:eastAsia="Times New Roman" w:hAnsi="Times New Roman" w:cs="Times New Roman"/>
          <w:b w:val="0"/>
          <w:sz w:val="24"/>
        </w:rPr>
        <w:t>;</w:t>
      </w:r>
    </w:p>
    <w:p w:rsidR="006F5C4A" w:rsidRDefault="00D36DCE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sz w:val="24"/>
        </w:rPr>
        <w:t>в) с</w:t>
      </w:r>
      <w:r>
        <w:rPr>
          <w:rFonts w:ascii="Times New Roman" w:eastAsia="Times New Roman" w:hAnsi="Times New Roman" w:cs="Times New Roman"/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c"/>
          <w:rFonts w:eastAsia="Times New Roman" w:cs="Times New Roman"/>
          <w:sz w:val="24"/>
          <w:szCs w:val="24"/>
        </w:rPr>
        <w:footnoteReference w:id="3"/>
      </w:r>
      <w:r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6F5C4A" w:rsidRDefault="00D36DCE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sz w:val="24"/>
        </w:rPr>
        <w:t>г) с</w:t>
      </w:r>
      <w:r>
        <w:rPr>
          <w:rFonts w:ascii="Times New Roman" w:eastAsia="Times New Roman" w:hAnsi="Times New Roman" w:cs="Times New Roman"/>
          <w:b w:val="0"/>
          <w:sz w:val="24"/>
          <w:szCs w:val="24"/>
        </w:rPr>
        <w:t>оответствие сроков выполнения работ требования</w:t>
      </w:r>
      <w:r>
        <w:rPr>
          <w:rFonts w:ascii="Times New Roman" w:eastAsia="Times New Roman" w:hAnsi="Times New Roman" w:cs="Times New Roman"/>
          <w:b w:val="0"/>
          <w:sz w:val="24"/>
          <w:szCs w:val="24"/>
        </w:rPr>
        <w:t>м ТЗ;</w:t>
      </w:r>
    </w:p>
    <w:p w:rsidR="006F5C4A" w:rsidRDefault="00D36DCE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sz w:val="24"/>
          <w:szCs w:val="24"/>
        </w:rPr>
        <w:t>д) соответствие условий оплаты требованиям ТЗ.</w:t>
      </w:r>
    </w:p>
    <w:p w:rsidR="006F5C4A" w:rsidRDefault="006F5C4A">
      <w:pPr>
        <w:tabs>
          <w:tab w:val="left" w:pos="142"/>
          <w:tab w:val="left" w:pos="851"/>
        </w:tabs>
        <w:jc w:val="both"/>
        <w:rPr>
          <w:bCs/>
        </w:rPr>
      </w:pPr>
    </w:p>
    <w:p w:rsidR="006F5C4A" w:rsidRDefault="00D36DCE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>
        <w:t>ПОРЯДОК ПРОВЕДЕНИЯ ЗАКУПКИ (ЭТАПОВ ЗАКУПКИ), ПОДВЕДЕНИЯ ИТОГОВ ЗАКУПКИ</w:t>
      </w:r>
      <w:bookmarkEnd w:id="47"/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lastRenderedPageBreak/>
        <w:t>Не допускается предъявлять к участникам закупки, к закупаемым товарам, ра</w:t>
      </w:r>
      <w:r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Заявка подлежит отклонению в случаях, если:</w:t>
      </w:r>
    </w:p>
    <w:p w:rsidR="006F5C4A" w:rsidRDefault="00D36DC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участник не соответствует требованиям к участнику закупки, ус</w:t>
      </w:r>
      <w:r>
        <w:t>тановленным в приглашении к участию в закупке способом сравнения цен;</w:t>
      </w:r>
    </w:p>
    <w:p w:rsidR="006F5C4A" w:rsidRDefault="00D36DC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6F5C4A" w:rsidRDefault="00D36DC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несоответствия технического предложения (технических </w:t>
      </w:r>
      <w:r>
        <w:t>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6F5C4A" w:rsidRDefault="00D36DC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превышения цены заявки над НМЦ / превышения стоимости единичных расценок (либо какой-либо единично</w:t>
      </w:r>
      <w:r>
        <w:t>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</w:t>
      </w:r>
      <w:r>
        <w:t>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6F5C4A" w:rsidRDefault="00D36DC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наличия информации об участнике Закупки в реестре иностранных агентов, предусмотренном Федеральным законом от 14 июля 2022 го</w:t>
      </w:r>
      <w:r>
        <w:t>да N 255-ФЗ "О контроле за деятельностью лиц, находящихся под иностранным влиянием";</w:t>
      </w:r>
    </w:p>
    <w:p w:rsidR="006F5C4A" w:rsidRDefault="00D36DC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</w:t>
      </w:r>
      <w:r>
        <w:t xml:space="preserve">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</w:t>
      </w:r>
      <w:r>
        <w:t>их лиц»;</w:t>
      </w:r>
    </w:p>
    <w:p w:rsidR="006F5C4A" w:rsidRDefault="00D36DC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6F5C4A" w:rsidRDefault="00D36DC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lastRenderedPageBreak/>
        <w:t>ра</w:t>
      </w:r>
      <w:r>
        <w:t>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6F5C4A" w:rsidRDefault="00D36DC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участник Закупки предоставил недостоверну</w:t>
      </w:r>
      <w:r>
        <w:t>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6F5C4A" w:rsidRDefault="00D36DC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подтверждена информация о поставке товаров, происходящих из Российской Федерации, при</w:t>
      </w:r>
      <w:r>
        <w:t xml:space="preserve"> установлении Правительством Российской Федерации предусмотренного п. 1.6.2. а) настоящего Приглашения запрета;</w:t>
      </w:r>
    </w:p>
    <w:p w:rsidR="006F5C4A" w:rsidRDefault="00D36DC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в составе заявки участника содержится информация о поставке как минимум одного товара, происходящего из </w:t>
      </w:r>
      <w:r>
        <w:t xml:space="preserve">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</w:t>
      </w:r>
      <w:r>
        <w:t>информацию о поставке всех товаров, происходящих из Российской Федерации.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</w:t>
      </w:r>
      <w:r>
        <w:t>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</w:t>
      </w:r>
      <w:r>
        <w:t xml:space="preserve"> должностного лица, которому выдан сертификат ключа подписи). 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</w:t>
      </w:r>
      <w:r>
        <w:t>ам, указанным в заявке.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На основании результатов рассмотрения заявок принимается решение: </w:t>
      </w:r>
    </w:p>
    <w:p w:rsidR="006F5C4A" w:rsidRDefault="00D36DCE">
      <w:pPr>
        <w:numPr>
          <w:ilvl w:val="0"/>
          <w:numId w:val="3"/>
        </w:numPr>
        <w:tabs>
          <w:tab w:val="left" w:pos="142"/>
          <w:tab w:val="center" w:pos="1134"/>
        </w:tabs>
        <w:ind w:left="0" w:firstLine="567"/>
        <w:jc w:val="both"/>
      </w:pPr>
      <w: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6F5C4A" w:rsidRDefault="00D36DCE">
      <w:pPr>
        <w:numPr>
          <w:ilvl w:val="0"/>
          <w:numId w:val="3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о признании участника и/или заявки </w:t>
      </w:r>
      <w:r>
        <w:t>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По результатам рассмотрения заявок участников составляется Аналитическая записка, в которой указываются осно</w:t>
      </w:r>
      <w:r>
        <w:t xml:space="preserve">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lastRenderedPageBreak/>
        <w:t>Заявке участника закупки, в которой содержится наименьше</w:t>
      </w:r>
      <w:r>
        <w:t>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Победителем закупки способом</w:t>
      </w:r>
      <w:r>
        <w:t xml:space="preserve">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Если до заключения договора по результатам закупки будет</w:t>
      </w:r>
      <w:r>
        <w:t xml:space="preserve">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</w:t>
      </w:r>
      <w:r>
        <w:t>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Основания, порядок и послед</w:t>
      </w:r>
      <w:r>
        <w:t xml:space="preserve">ствия признания закупки несостоявшейся установлены Положением о закупке Заказчика. 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</w:t>
      </w:r>
      <w:r>
        <w:t xml:space="preserve">б отказе от проведения закупки. </w:t>
      </w:r>
      <w:r>
        <w:rPr>
          <w:b/>
          <w:i/>
        </w:rPr>
        <w:t xml:space="preserve"> </w:t>
      </w:r>
      <w: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Рассмотрение жалоб и обращений участников закупки осуществляется в порядке, предусмотренном Положением о</w:t>
      </w:r>
      <w:r>
        <w:t xml:space="preserve"> закупке Заказчика.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</w:t>
      </w:r>
      <w:r>
        <w:t>низкое ценовое предложение</w:t>
      </w:r>
      <w:r>
        <w:rPr>
          <w:rStyle w:val="afc"/>
        </w:rPr>
        <w:footnoteReference w:id="4"/>
      </w:r>
      <w:r>
        <w:t>, таким участником предоставляется обеспечение исполнения договора в следующем размере:</w:t>
      </w:r>
    </w:p>
    <w:p w:rsidR="006F5C4A" w:rsidRDefault="006F5C4A">
      <w:pPr>
        <w:tabs>
          <w:tab w:val="left" w:pos="142"/>
          <w:tab w:val="center" w:pos="1134"/>
        </w:tabs>
        <w:ind w:left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168"/>
        <w:gridCol w:w="2198"/>
        <w:gridCol w:w="2168"/>
        <w:gridCol w:w="2245"/>
      </w:tblGrid>
      <w:tr w:rsidR="006F5C4A">
        <w:tc>
          <w:tcPr>
            <w:tcW w:w="303" w:type="pct"/>
            <w:vMerge w:val="restart"/>
            <w:shd w:val="clear" w:color="auto" w:fill="auto"/>
          </w:tcPr>
          <w:p w:rsidR="006F5C4A" w:rsidRDefault="006F5C4A">
            <w:pPr>
              <w:rPr>
                <w:sz w:val="18"/>
                <w:szCs w:val="18"/>
              </w:rPr>
            </w:pPr>
          </w:p>
          <w:p w:rsidR="006F5C4A" w:rsidRDefault="00D36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6F5C4A" w:rsidRDefault="00D36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обеспечения исполнения договора в случае подачи </w:t>
            </w:r>
            <w:r>
              <w:rPr>
                <w:sz w:val="18"/>
                <w:szCs w:val="18"/>
              </w:rPr>
              <w:lastRenderedPageBreak/>
              <w:t>участником закупки аномально низкого ценового предложения</w:t>
            </w:r>
          </w:p>
        </w:tc>
      </w:tr>
      <w:tr w:rsidR="006F5C4A">
        <w:tc>
          <w:tcPr>
            <w:tcW w:w="303" w:type="pct"/>
            <w:vMerge/>
            <w:shd w:val="clear" w:color="auto" w:fill="auto"/>
          </w:tcPr>
          <w:p w:rsidR="006F5C4A" w:rsidRDefault="006F5C4A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6F5C4A" w:rsidRDefault="00D36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6F5C4A" w:rsidRDefault="006F5C4A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6F5C4A">
        <w:tc>
          <w:tcPr>
            <w:tcW w:w="303" w:type="pct"/>
            <w:shd w:val="clear" w:color="auto" w:fill="auto"/>
          </w:tcPr>
          <w:p w:rsidR="006F5C4A" w:rsidRDefault="00D36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6F5C4A" w:rsidRDefault="00D36D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</w:t>
            </w:r>
            <w:r>
              <w:rPr>
                <w:i/>
                <w:sz w:val="18"/>
                <w:szCs w:val="18"/>
              </w:rPr>
              <w:t>пособом сравнения цен размер обеспечения может быть увеличен до 30% (тридцати) от начальной (максимальной) цены лота))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6F5C4A">
        <w:tc>
          <w:tcPr>
            <w:tcW w:w="303" w:type="pct"/>
            <w:shd w:val="clear" w:color="auto" w:fill="auto"/>
          </w:tcPr>
          <w:p w:rsidR="006F5C4A" w:rsidRDefault="00D36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6F5C4A" w:rsidRDefault="00D36D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6F5C4A">
        <w:tc>
          <w:tcPr>
            <w:tcW w:w="303" w:type="pct"/>
            <w:shd w:val="clear" w:color="auto" w:fill="auto"/>
          </w:tcPr>
          <w:p w:rsidR="006F5C4A" w:rsidRDefault="00D36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6F5C4A" w:rsidRDefault="00D36D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исполнени</w:t>
            </w:r>
            <w:r>
              <w:rPr>
                <w:sz w:val="18"/>
                <w:szCs w:val="18"/>
              </w:rPr>
              <w:t xml:space="preserve">я договора в размере аванса, но не менее 10% (десяти процентов) от начальной (максимальной) цены лота </w:t>
            </w:r>
          </w:p>
        </w:tc>
      </w:tr>
      <w:tr w:rsidR="006F5C4A">
        <w:tc>
          <w:tcPr>
            <w:tcW w:w="303" w:type="pct"/>
            <w:shd w:val="clear" w:color="auto" w:fill="auto"/>
          </w:tcPr>
          <w:p w:rsidR="006F5C4A" w:rsidRDefault="00D36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6F5C4A" w:rsidRDefault="00D36D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6F5C4A">
        <w:tc>
          <w:tcPr>
            <w:tcW w:w="303" w:type="pct"/>
            <w:shd w:val="clear" w:color="auto" w:fill="auto"/>
          </w:tcPr>
          <w:p w:rsidR="006F5C4A" w:rsidRDefault="00D36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6F5C4A" w:rsidRDefault="00D36D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увеличенное от первоначально установленного обеспечения исполнения договора в 1,5 (п</w:t>
            </w:r>
            <w:r>
              <w:rPr>
                <w:sz w:val="18"/>
                <w:szCs w:val="18"/>
              </w:rPr>
              <w:t>олтора) раза, но не менее размера аванса</w:t>
            </w:r>
          </w:p>
        </w:tc>
      </w:tr>
      <w:tr w:rsidR="006F5C4A">
        <w:tc>
          <w:tcPr>
            <w:tcW w:w="303" w:type="pct"/>
            <w:shd w:val="clear" w:color="auto" w:fill="auto"/>
          </w:tcPr>
          <w:p w:rsidR="006F5C4A" w:rsidRDefault="00D36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6F5C4A" w:rsidRDefault="00D36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6F5C4A" w:rsidRDefault="00D36D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6F5C4A" w:rsidRDefault="006F5C4A">
      <w:pPr>
        <w:tabs>
          <w:tab w:val="left" w:pos="142"/>
          <w:tab w:val="center" w:pos="1134"/>
        </w:tabs>
        <w:jc w:val="both"/>
      </w:pPr>
    </w:p>
    <w:p w:rsidR="006F5C4A" w:rsidRDefault="006F5C4A">
      <w:pPr>
        <w:tabs>
          <w:tab w:val="left" w:pos="142"/>
          <w:tab w:val="center" w:pos="1134"/>
        </w:tabs>
        <w:ind w:left="567"/>
        <w:jc w:val="both"/>
      </w:pPr>
    </w:p>
    <w:p w:rsidR="006F5C4A" w:rsidRDefault="00D36DCE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>
        <w:t>ПОРЯДОК ЗАКЛЮЧЕНИЯ ДОГОВОРА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6F5C4A" w:rsidRDefault="00D36DC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Заказчик вправе заключить договор с участником закупки, который предложил такие же, как и победитель закупки, услов</w:t>
      </w:r>
      <w:r>
        <w:t>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6F5C4A" w:rsidRDefault="006F5C4A"/>
    <w:sectPr w:rsidR="006F5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DCE" w:rsidRDefault="00D36DCE">
      <w:r>
        <w:separator/>
      </w:r>
    </w:p>
  </w:endnote>
  <w:endnote w:type="continuationSeparator" w:id="0">
    <w:p w:rsidR="00D36DCE" w:rsidRDefault="00D36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DCE" w:rsidRDefault="00D36DCE">
      <w:r>
        <w:separator/>
      </w:r>
    </w:p>
  </w:footnote>
  <w:footnote w:type="continuationSeparator" w:id="0">
    <w:p w:rsidR="00D36DCE" w:rsidRDefault="00D36DCE">
      <w:r>
        <w:continuationSeparator/>
      </w:r>
    </w:p>
  </w:footnote>
  <w:footnote w:id="1">
    <w:p w:rsidR="006F5C4A" w:rsidRDefault="00D36DCE">
      <w:pPr>
        <w:pStyle w:val="afa"/>
      </w:pPr>
      <w:r>
        <w:rPr>
          <w:rStyle w:val="afc"/>
        </w:rPr>
        <w:footnoteRef/>
      </w:r>
      <w:r>
        <w:t xml:space="preserve"> 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6F5C4A" w:rsidRDefault="00D36DCE">
      <w:pPr>
        <w:pStyle w:val="afa"/>
      </w:pPr>
      <w:r>
        <w:rPr>
          <w:rStyle w:val="afc"/>
        </w:rPr>
        <w:footnoteRef/>
      </w:r>
      <w:r>
        <w:t xml:space="preserve"> В случае, если выписка из</w:t>
      </w:r>
      <w:r>
        <w:t xml:space="preserve"> Единого реестра сведений о членах саморегулируемых организаций не представлена</w:t>
      </w:r>
      <w:r>
        <w:t xml:space="preserve"> </w:t>
      </w:r>
      <w:r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6F5C4A" w:rsidRDefault="00D36DCE">
      <w:pPr>
        <w:pStyle w:val="afa"/>
      </w:pPr>
      <w:r>
        <w:rPr>
          <w:rStyle w:val="afc"/>
        </w:rPr>
        <w:footnoteRef/>
      </w:r>
      <w:r>
        <w:t xml:space="preserve"> При закупках на выполнение СМР, ПНР</w:t>
      </w:r>
      <w:r>
        <w:t>.</w:t>
      </w:r>
    </w:p>
  </w:footnote>
  <w:footnote w:id="4">
    <w:p w:rsidR="006F5C4A" w:rsidRDefault="00D36DCE">
      <w:pPr>
        <w:pStyle w:val="afa"/>
      </w:pPr>
      <w:r>
        <w:rPr>
          <w:rStyle w:val="afc"/>
        </w:rPr>
        <w:footnoteRef/>
      </w:r>
      <w:r>
        <w:t xml:space="preserve"> Под аномально низким ц</w:t>
      </w:r>
      <w:r>
        <w:t>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</w:t>
      </w:r>
      <w:r>
        <w:t>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3386"/>
    <w:multiLevelType w:val="multilevel"/>
    <w:tmpl w:val="157204C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06D83421"/>
    <w:multiLevelType w:val="hybridMultilevel"/>
    <w:tmpl w:val="3B4AE97A"/>
    <w:lvl w:ilvl="0" w:tplc="9C2A613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DC52D32A">
      <w:start w:val="1"/>
      <w:numFmt w:val="lowerLetter"/>
      <w:lvlText w:val="%2."/>
      <w:lvlJc w:val="left"/>
      <w:pPr>
        <w:ind w:left="1440" w:hanging="360"/>
      </w:pPr>
    </w:lvl>
    <w:lvl w:ilvl="2" w:tplc="6CE87A94">
      <w:start w:val="1"/>
      <w:numFmt w:val="lowerRoman"/>
      <w:lvlText w:val="%3."/>
      <w:lvlJc w:val="right"/>
      <w:pPr>
        <w:ind w:left="2160" w:hanging="180"/>
      </w:pPr>
    </w:lvl>
    <w:lvl w:ilvl="3" w:tplc="24C87E90">
      <w:start w:val="1"/>
      <w:numFmt w:val="decimal"/>
      <w:lvlText w:val="%4."/>
      <w:lvlJc w:val="left"/>
      <w:pPr>
        <w:ind w:left="2880" w:hanging="360"/>
      </w:pPr>
    </w:lvl>
    <w:lvl w:ilvl="4" w:tplc="F50EC1B2">
      <w:start w:val="1"/>
      <w:numFmt w:val="lowerLetter"/>
      <w:lvlText w:val="%5."/>
      <w:lvlJc w:val="left"/>
      <w:pPr>
        <w:ind w:left="3600" w:hanging="360"/>
      </w:pPr>
    </w:lvl>
    <w:lvl w:ilvl="5" w:tplc="75BAFE18">
      <w:start w:val="1"/>
      <w:numFmt w:val="lowerRoman"/>
      <w:lvlText w:val="%6."/>
      <w:lvlJc w:val="right"/>
      <w:pPr>
        <w:ind w:left="4320" w:hanging="180"/>
      </w:pPr>
    </w:lvl>
    <w:lvl w:ilvl="6" w:tplc="ACF02342">
      <w:start w:val="1"/>
      <w:numFmt w:val="decimal"/>
      <w:lvlText w:val="%7."/>
      <w:lvlJc w:val="left"/>
      <w:pPr>
        <w:ind w:left="5040" w:hanging="360"/>
      </w:pPr>
    </w:lvl>
    <w:lvl w:ilvl="7" w:tplc="E55EFD2A">
      <w:start w:val="1"/>
      <w:numFmt w:val="lowerLetter"/>
      <w:lvlText w:val="%8."/>
      <w:lvlJc w:val="left"/>
      <w:pPr>
        <w:ind w:left="5760" w:hanging="360"/>
      </w:pPr>
    </w:lvl>
    <w:lvl w:ilvl="8" w:tplc="ECCE40B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341DA"/>
    <w:multiLevelType w:val="hybridMultilevel"/>
    <w:tmpl w:val="0D640AA2"/>
    <w:lvl w:ilvl="0" w:tplc="28CEC48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616AAE3A">
      <w:start w:val="1"/>
      <w:numFmt w:val="lowerLetter"/>
      <w:lvlText w:val="%2."/>
      <w:lvlJc w:val="left"/>
      <w:pPr>
        <w:ind w:left="1440" w:hanging="360"/>
      </w:pPr>
    </w:lvl>
    <w:lvl w:ilvl="2" w:tplc="57885F64">
      <w:start w:val="1"/>
      <w:numFmt w:val="lowerRoman"/>
      <w:lvlText w:val="%3."/>
      <w:lvlJc w:val="right"/>
      <w:pPr>
        <w:ind w:left="2160" w:hanging="180"/>
      </w:pPr>
    </w:lvl>
    <w:lvl w:ilvl="3" w:tplc="18A25E3C">
      <w:start w:val="1"/>
      <w:numFmt w:val="decimal"/>
      <w:lvlText w:val="%4."/>
      <w:lvlJc w:val="left"/>
      <w:pPr>
        <w:ind w:left="2880" w:hanging="360"/>
      </w:pPr>
    </w:lvl>
    <w:lvl w:ilvl="4" w:tplc="8982CD36">
      <w:start w:val="1"/>
      <w:numFmt w:val="lowerLetter"/>
      <w:lvlText w:val="%5."/>
      <w:lvlJc w:val="left"/>
      <w:pPr>
        <w:ind w:left="3600" w:hanging="360"/>
      </w:pPr>
    </w:lvl>
    <w:lvl w:ilvl="5" w:tplc="0576FB94">
      <w:start w:val="1"/>
      <w:numFmt w:val="lowerRoman"/>
      <w:lvlText w:val="%6."/>
      <w:lvlJc w:val="right"/>
      <w:pPr>
        <w:ind w:left="4320" w:hanging="180"/>
      </w:pPr>
    </w:lvl>
    <w:lvl w:ilvl="6" w:tplc="158E3610">
      <w:start w:val="1"/>
      <w:numFmt w:val="decimal"/>
      <w:lvlText w:val="%7."/>
      <w:lvlJc w:val="left"/>
      <w:pPr>
        <w:ind w:left="5040" w:hanging="360"/>
      </w:pPr>
    </w:lvl>
    <w:lvl w:ilvl="7" w:tplc="68225B1E">
      <w:start w:val="1"/>
      <w:numFmt w:val="lowerLetter"/>
      <w:lvlText w:val="%8."/>
      <w:lvlJc w:val="left"/>
      <w:pPr>
        <w:ind w:left="5760" w:hanging="360"/>
      </w:pPr>
    </w:lvl>
    <w:lvl w:ilvl="8" w:tplc="206E9F9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F6020"/>
    <w:multiLevelType w:val="multilevel"/>
    <w:tmpl w:val="424483F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4" w15:restartNumberingAfterBreak="0">
    <w:nsid w:val="1FC869E8"/>
    <w:multiLevelType w:val="multilevel"/>
    <w:tmpl w:val="91947CE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5" w15:restartNumberingAfterBreak="0">
    <w:nsid w:val="228755AE"/>
    <w:multiLevelType w:val="multilevel"/>
    <w:tmpl w:val="3F42395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6" w15:restartNumberingAfterBreak="0">
    <w:nsid w:val="25E21576"/>
    <w:multiLevelType w:val="hybridMultilevel"/>
    <w:tmpl w:val="0A4EB45A"/>
    <w:lvl w:ilvl="0" w:tplc="4DAE6D28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266201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3C76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2E684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F2078A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F82A9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CC0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545C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18A742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3DE7CE6"/>
    <w:multiLevelType w:val="multilevel"/>
    <w:tmpl w:val="92A67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D7A77A3"/>
    <w:multiLevelType w:val="hybridMultilevel"/>
    <w:tmpl w:val="FA5078FA"/>
    <w:lvl w:ilvl="0" w:tplc="A55EA02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92FC4FDA">
      <w:start w:val="1"/>
      <w:numFmt w:val="lowerLetter"/>
      <w:lvlText w:val="%2."/>
      <w:lvlJc w:val="left"/>
      <w:pPr>
        <w:ind w:left="1440" w:hanging="360"/>
      </w:pPr>
    </w:lvl>
    <w:lvl w:ilvl="2" w:tplc="B28E96D4">
      <w:start w:val="1"/>
      <w:numFmt w:val="lowerRoman"/>
      <w:lvlText w:val="%3."/>
      <w:lvlJc w:val="right"/>
      <w:pPr>
        <w:ind w:left="2160" w:hanging="180"/>
      </w:pPr>
    </w:lvl>
    <w:lvl w:ilvl="3" w:tplc="DF5C49C0">
      <w:start w:val="1"/>
      <w:numFmt w:val="decimal"/>
      <w:lvlText w:val="%4."/>
      <w:lvlJc w:val="left"/>
      <w:pPr>
        <w:ind w:left="2880" w:hanging="360"/>
      </w:pPr>
    </w:lvl>
    <w:lvl w:ilvl="4" w:tplc="B3788190">
      <w:start w:val="1"/>
      <w:numFmt w:val="lowerLetter"/>
      <w:lvlText w:val="%5."/>
      <w:lvlJc w:val="left"/>
      <w:pPr>
        <w:ind w:left="3600" w:hanging="360"/>
      </w:pPr>
    </w:lvl>
    <w:lvl w:ilvl="5" w:tplc="E0F22D46">
      <w:start w:val="1"/>
      <w:numFmt w:val="lowerRoman"/>
      <w:lvlText w:val="%6."/>
      <w:lvlJc w:val="right"/>
      <w:pPr>
        <w:ind w:left="4320" w:hanging="180"/>
      </w:pPr>
    </w:lvl>
    <w:lvl w:ilvl="6" w:tplc="46DCFB6C">
      <w:start w:val="1"/>
      <w:numFmt w:val="decimal"/>
      <w:lvlText w:val="%7."/>
      <w:lvlJc w:val="left"/>
      <w:pPr>
        <w:ind w:left="5040" w:hanging="360"/>
      </w:pPr>
    </w:lvl>
    <w:lvl w:ilvl="7" w:tplc="EF4CBE3E">
      <w:start w:val="1"/>
      <w:numFmt w:val="lowerLetter"/>
      <w:lvlText w:val="%8."/>
      <w:lvlJc w:val="left"/>
      <w:pPr>
        <w:ind w:left="5760" w:hanging="360"/>
      </w:pPr>
    </w:lvl>
    <w:lvl w:ilvl="8" w:tplc="C15A20B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32A85"/>
    <w:multiLevelType w:val="hybridMultilevel"/>
    <w:tmpl w:val="F52ADEF8"/>
    <w:lvl w:ilvl="0" w:tplc="6044948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77A0A74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553A005C">
      <w:start w:val="1"/>
      <w:numFmt w:val="lowerRoman"/>
      <w:lvlText w:val="%3."/>
      <w:lvlJc w:val="right"/>
      <w:pPr>
        <w:ind w:left="2160" w:hanging="180"/>
      </w:pPr>
    </w:lvl>
    <w:lvl w:ilvl="3" w:tplc="09F68056">
      <w:start w:val="1"/>
      <w:numFmt w:val="decimal"/>
      <w:lvlText w:val="%4."/>
      <w:lvlJc w:val="left"/>
      <w:pPr>
        <w:ind w:left="2880" w:hanging="360"/>
      </w:pPr>
    </w:lvl>
    <w:lvl w:ilvl="4" w:tplc="DF3EFDC8">
      <w:start w:val="1"/>
      <w:numFmt w:val="lowerLetter"/>
      <w:lvlText w:val="%5."/>
      <w:lvlJc w:val="left"/>
      <w:pPr>
        <w:ind w:left="3600" w:hanging="360"/>
      </w:pPr>
    </w:lvl>
    <w:lvl w:ilvl="5" w:tplc="9BC43928">
      <w:start w:val="1"/>
      <w:numFmt w:val="lowerRoman"/>
      <w:lvlText w:val="%6."/>
      <w:lvlJc w:val="right"/>
      <w:pPr>
        <w:ind w:left="4320" w:hanging="180"/>
      </w:pPr>
    </w:lvl>
    <w:lvl w:ilvl="6" w:tplc="14B6C88C">
      <w:start w:val="1"/>
      <w:numFmt w:val="decimal"/>
      <w:lvlText w:val="%7."/>
      <w:lvlJc w:val="left"/>
      <w:pPr>
        <w:ind w:left="5040" w:hanging="360"/>
      </w:pPr>
    </w:lvl>
    <w:lvl w:ilvl="7" w:tplc="454E1EEA">
      <w:start w:val="1"/>
      <w:numFmt w:val="lowerLetter"/>
      <w:lvlText w:val="%8."/>
      <w:lvlJc w:val="left"/>
      <w:pPr>
        <w:ind w:left="5760" w:hanging="360"/>
      </w:pPr>
    </w:lvl>
    <w:lvl w:ilvl="8" w:tplc="5336D8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C4A"/>
    <w:rsid w:val="006577A6"/>
    <w:rsid w:val="006F5C4A"/>
    <w:rsid w:val="00D3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59C58F-7FDA-42FD-9131-520AEC18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240"/>
      <w:outlineLvl w:val="0"/>
    </w:pPr>
    <w:rPr>
      <w:b/>
      <w:bCs/>
      <w:sz w:val="36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36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styleId="af7">
    <w:name w:val="Hyperlink"/>
    <w:uiPriority w:val="99"/>
    <w:rPr>
      <w:color w:val="auto"/>
      <w:u w:val="none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Пункт"/>
    <w:basedOn w:val="a"/>
    <w:link w:val="13"/>
    <w:uiPriority w:val="99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9">
    <w:name w:val="Подпункт"/>
    <w:basedOn w:val="af8"/>
    <w:link w:val="14"/>
  </w:style>
  <w:style w:type="paragraph" w:styleId="afa">
    <w:name w:val="footnote text"/>
    <w:basedOn w:val="a"/>
    <w:link w:val="afb"/>
    <w:uiPriority w:val="99"/>
    <w:unhideWhenUsed/>
    <w:pPr>
      <w:ind w:firstLine="567"/>
      <w:jc w:val="both"/>
    </w:pPr>
    <w:rPr>
      <w:sz w:val="22"/>
      <w:szCs w:val="20"/>
    </w:rPr>
  </w:style>
  <w:style w:type="character" w:customStyle="1" w:styleId="afb">
    <w:name w:val="Текст сноски Знак"/>
    <w:basedOn w:val="a0"/>
    <w:link w:val="afa"/>
    <w:uiPriority w:val="99"/>
    <w:rPr>
      <w:rFonts w:ascii="Times New Roman" w:eastAsia="Times New Roman" w:hAnsi="Times New Roman" w:cs="Times New Roman"/>
      <w:szCs w:val="20"/>
    </w:rPr>
  </w:style>
  <w:style w:type="character" w:styleId="afc">
    <w:name w:val="footnote reference"/>
    <w:uiPriority w:val="99"/>
    <w:unhideWhenUsed/>
    <w:rPr>
      <w:rFonts w:ascii="Times New Roman" w:hAnsi="Times New Roman"/>
      <w:vertAlign w:val="superscript"/>
    </w:rPr>
  </w:style>
  <w:style w:type="character" w:customStyle="1" w:styleId="15">
    <w:name w:val="Заголовок №1_"/>
    <w:link w:val="16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pPr>
      <w:widowControl w:val="0"/>
      <w:shd w:val="clear" w:color="auto" w:fill="FFFFFF"/>
      <w:spacing w:line="206" w:lineRule="exact"/>
      <w:outlineLvl w:val="0"/>
    </w:pPr>
    <w:rPr>
      <w:rFonts w:asciiTheme="minorHAnsi" w:eastAsiaTheme="minorHAnsi" w:hAnsiTheme="minorHAnsi" w:cstheme="minorBidi"/>
      <w:b/>
      <w:bCs/>
      <w:sz w:val="16"/>
      <w:szCs w:val="16"/>
      <w:lang w:eastAsia="en-US"/>
    </w:rPr>
  </w:style>
  <w:style w:type="character" w:customStyle="1" w:styleId="13">
    <w:name w:val="Пункт Знак1"/>
    <w:link w:val="af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Подпункт Знак1"/>
    <w:link w:val="af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lient@rossetimr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5274</Words>
  <Characters>30063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2026-09-02T11:35:00Z</dcterms:created>
  <dcterms:modified xsi:type="dcterms:W3CDTF">2026-09-02T11:35:00Z</dcterms:modified>
</cp:coreProperties>
</file>